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23" w:rsidRDefault="00C00123" w:rsidP="00C00123">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9E3AEC4" wp14:editId="6EB45C2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0123" w:rsidRDefault="00C00123" w:rsidP="00C0012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00123" w:rsidRDefault="00C00123" w:rsidP="00C0012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00123" w:rsidRDefault="00C00123" w:rsidP="00C0012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00123" w:rsidRDefault="00C00123" w:rsidP="00C0012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00123" w:rsidRDefault="00C00123" w:rsidP="00C0012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00123" w:rsidRDefault="00C00123" w:rsidP="00C0012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8406B43" wp14:editId="7A5F9F3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C00123" w:rsidRDefault="00C00123" w:rsidP="00C00123">
      <w:pPr>
        <w:spacing w:after="0" w:line="240" w:lineRule="auto"/>
        <w:jc w:val="both"/>
        <w:rPr>
          <w:rFonts w:ascii="Times New Roman" w:hAnsi="Times New Roman" w:cs="Times New Roman"/>
          <w:i/>
          <w:sz w:val="28"/>
          <w:szCs w:val="28"/>
          <w:u w:val="single"/>
          <w:shd w:val="clear" w:color="auto" w:fill="FFFFFF"/>
          <w:lang w:val="uk-UA"/>
        </w:rPr>
      </w:pPr>
      <w:r w:rsidRPr="00C00123">
        <w:rPr>
          <w:rFonts w:ascii="Times New Roman" w:hAnsi="Times New Roman" w:cs="Times New Roman"/>
          <w:i/>
          <w:sz w:val="28"/>
          <w:szCs w:val="28"/>
          <w:u w:val="single"/>
          <w:shd w:val="clear" w:color="auto" w:fill="FFFFFF"/>
          <w:lang w:val="uk-UA"/>
        </w:rPr>
        <w:t>За якими кодами бюджетної класифікації сплачується рентна плата за користування надрами для видобування корисних копалин та яким чином можна отримати інформацію про банківські реквізити для сплати цієї рентної плати до бюджету?</w:t>
      </w:r>
    </w:p>
    <w:p w:rsidR="00C00123" w:rsidRPr="00C00123" w:rsidRDefault="00C00123" w:rsidP="00C00123">
      <w:pPr>
        <w:spacing w:after="0" w:line="240" w:lineRule="auto"/>
        <w:jc w:val="both"/>
        <w:rPr>
          <w:rFonts w:ascii="Times New Roman" w:hAnsi="Times New Roman" w:cs="Times New Roman"/>
          <w:sz w:val="28"/>
          <w:szCs w:val="28"/>
          <w:shd w:val="clear" w:color="auto" w:fill="FFFFFF"/>
          <w:lang w:val="uk-UA"/>
        </w:rPr>
      </w:pPr>
    </w:p>
    <w:p w:rsidR="00C00123" w:rsidRPr="00C00123" w:rsidRDefault="00C00123" w:rsidP="00C00123">
      <w:pPr>
        <w:spacing w:after="0" w:line="240" w:lineRule="auto"/>
        <w:ind w:firstLine="567"/>
        <w:jc w:val="both"/>
        <w:rPr>
          <w:rFonts w:ascii="Times New Roman" w:hAnsi="Times New Roman" w:cs="Times New Roman"/>
          <w:sz w:val="28"/>
          <w:szCs w:val="28"/>
          <w:lang w:val="uk-UA"/>
        </w:rPr>
      </w:pPr>
      <w:r w:rsidRPr="00C00123">
        <w:rPr>
          <w:rFonts w:ascii="Times New Roman" w:hAnsi="Times New Roman" w:cs="Times New Roman"/>
          <w:sz w:val="28"/>
          <w:szCs w:val="28"/>
          <w:shd w:val="clear" w:color="auto" w:fill="FFFFFF"/>
          <w:lang w:val="uk-UA"/>
        </w:rPr>
        <w:t> Коди класифікації доходів бюджету по рентній платі за користування надрами загальнодержавного значення та рентній платі за користування надрами місцевого значення затверджено наказом Міністерства фінансів України «Про бюджетну класифікацію».</w:t>
      </w:r>
    </w:p>
    <w:p w:rsidR="00C00123" w:rsidRPr="00C00123" w:rsidRDefault="00C00123" w:rsidP="00C00123">
      <w:pPr>
        <w:spacing w:after="0" w:line="240" w:lineRule="auto"/>
        <w:ind w:firstLine="567"/>
        <w:jc w:val="both"/>
        <w:rPr>
          <w:rFonts w:ascii="Times New Roman" w:hAnsi="Times New Roman" w:cs="Times New Roman"/>
          <w:sz w:val="28"/>
          <w:szCs w:val="28"/>
          <w:lang w:val="uk-UA"/>
        </w:rPr>
      </w:pPr>
      <w:r w:rsidRPr="00C00123">
        <w:rPr>
          <w:rFonts w:ascii="Times New Roman" w:hAnsi="Times New Roman" w:cs="Times New Roman"/>
          <w:sz w:val="28"/>
          <w:szCs w:val="28"/>
          <w:shd w:val="clear" w:color="auto" w:fill="FFFFFF"/>
          <w:lang w:val="uk-UA"/>
        </w:rPr>
        <w:t>Довідник відповідності символу звітності коду класифікації доходів бюджету затверджено наказом Державної казначейської служби України.</w:t>
      </w:r>
    </w:p>
    <w:p w:rsidR="00C00123" w:rsidRPr="00C00123" w:rsidRDefault="00C00123" w:rsidP="00C00123">
      <w:pPr>
        <w:spacing w:after="0" w:line="240" w:lineRule="auto"/>
        <w:ind w:firstLine="567"/>
        <w:jc w:val="both"/>
        <w:rPr>
          <w:rFonts w:ascii="Times New Roman" w:hAnsi="Times New Roman" w:cs="Times New Roman"/>
          <w:sz w:val="28"/>
          <w:szCs w:val="28"/>
          <w:lang w:val="uk-UA"/>
        </w:rPr>
      </w:pPr>
      <w:r w:rsidRPr="00C00123">
        <w:rPr>
          <w:rFonts w:ascii="Times New Roman" w:hAnsi="Times New Roman" w:cs="Times New Roman"/>
          <w:sz w:val="28"/>
          <w:szCs w:val="28"/>
          <w:shd w:val="clear" w:color="auto" w:fill="FFFFFF"/>
          <w:lang w:val="uk-UA"/>
        </w:rPr>
        <w:t>Переліки корисних копалин загальнодержавного та місцевого значення затверджені постановою Кабінету Міністрів України від 12 грудня 1994 року № 827. Отримати інформацію стосовно банківських реквізитів для сплати рентної плати за користування надрами для видобування корисних копалин платники мають можливість в меню «Стан розрахунків з бюджетом» приватної частини Електронного кабінету. При зверненні до зазначеного меню відображається зведена інформація станом на момент звернення, що містить інформацію по кожному виду платежу, зокрема, бюджетний рахунок на поточну дату.</w:t>
      </w:r>
    </w:p>
    <w:p w:rsidR="00C00123" w:rsidRPr="00C00123" w:rsidRDefault="00C00123" w:rsidP="00C00123">
      <w:pPr>
        <w:spacing w:after="0" w:line="240" w:lineRule="auto"/>
        <w:ind w:firstLine="567"/>
        <w:jc w:val="both"/>
        <w:rPr>
          <w:rFonts w:ascii="Times New Roman" w:hAnsi="Times New Roman" w:cs="Times New Roman"/>
          <w:sz w:val="28"/>
          <w:szCs w:val="28"/>
          <w:lang w:val="uk-UA"/>
        </w:rPr>
      </w:pPr>
      <w:r w:rsidRPr="00C00123">
        <w:rPr>
          <w:rFonts w:ascii="Times New Roman" w:hAnsi="Times New Roman" w:cs="Times New Roman"/>
          <w:sz w:val="28"/>
          <w:szCs w:val="28"/>
          <w:shd w:val="clear" w:color="auto" w:fill="FFFFFF"/>
          <w:lang w:val="uk-UA"/>
        </w:rPr>
        <w:t xml:space="preserve">Також інформація про реквізити рахунків, відкритих в органах Казначейства в розрізі адміністративно-територіальних одиниць України, оприлюднена на </w:t>
      </w:r>
      <w:proofErr w:type="spellStart"/>
      <w:r w:rsidRPr="00C00123">
        <w:rPr>
          <w:rFonts w:ascii="Times New Roman" w:hAnsi="Times New Roman" w:cs="Times New Roman"/>
          <w:sz w:val="28"/>
          <w:szCs w:val="28"/>
          <w:shd w:val="clear" w:color="auto" w:fill="FFFFFF"/>
          <w:lang w:val="uk-UA"/>
        </w:rPr>
        <w:t>вебпорталі</w:t>
      </w:r>
      <w:proofErr w:type="spellEnd"/>
      <w:r w:rsidRPr="00C00123">
        <w:rPr>
          <w:rFonts w:ascii="Times New Roman" w:hAnsi="Times New Roman" w:cs="Times New Roman"/>
          <w:sz w:val="28"/>
          <w:szCs w:val="28"/>
          <w:shd w:val="clear" w:color="auto" w:fill="FFFFFF"/>
          <w:lang w:val="uk-UA"/>
        </w:rPr>
        <w:t xml:space="preserve"> ДПС в рубриці Головна/Рахунки для сплати платежів (</w:t>
      </w:r>
      <w:hyperlink r:id="rId6" w:history="1">
        <w:r w:rsidRPr="00D6413A">
          <w:rPr>
            <w:rStyle w:val="a3"/>
            <w:rFonts w:ascii="Times New Roman" w:hAnsi="Times New Roman" w:cs="Times New Roman"/>
            <w:color w:val="548DD4" w:themeColor="text2" w:themeTint="99"/>
            <w:sz w:val="28"/>
            <w:szCs w:val="28"/>
            <w:shd w:val="clear" w:color="auto" w:fill="FFFFFF"/>
            <w:lang w:val="uk-UA"/>
          </w:rPr>
          <w:t>https://tax.gov.ua/rahunki-dlya-splati-platejiv/</w:t>
        </w:r>
      </w:hyperlink>
      <w:r w:rsidRPr="00C00123">
        <w:rPr>
          <w:rFonts w:ascii="Times New Roman" w:hAnsi="Times New Roman" w:cs="Times New Roman"/>
          <w:sz w:val="28"/>
          <w:szCs w:val="28"/>
          <w:shd w:val="clear" w:color="auto" w:fill="FFFFFF"/>
          <w:lang w:val="uk-UA"/>
        </w:rPr>
        <w:t>).</w:t>
      </w:r>
    </w:p>
    <w:p w:rsidR="00C00123" w:rsidRPr="00C00123" w:rsidRDefault="00C00123" w:rsidP="00C00123">
      <w:pPr>
        <w:spacing w:after="0" w:line="240" w:lineRule="auto"/>
        <w:ind w:firstLine="567"/>
        <w:jc w:val="both"/>
        <w:rPr>
          <w:rFonts w:ascii="Proba Pro" w:hAnsi="Proba Pro"/>
          <w:sz w:val="30"/>
          <w:szCs w:val="30"/>
          <w:shd w:val="clear" w:color="auto" w:fill="FFFFFF"/>
        </w:rPr>
      </w:pPr>
      <w:r w:rsidRPr="00C00123">
        <w:rPr>
          <w:rFonts w:ascii="Times New Roman" w:hAnsi="Times New Roman" w:cs="Times New Roman"/>
          <w:sz w:val="28"/>
          <w:szCs w:val="28"/>
          <w:shd w:val="clear" w:color="auto" w:fill="FFFFFF"/>
          <w:lang w:val="uk-UA"/>
        </w:rPr>
        <w:t>Поряд з цим, платники рентної плати за користування надрами для видобування корисних копалин для отримання банківських реквізитів з метою сплати рентної плати за користування надрами для видобування корисних копалин можуть звернутися до органу ДПС за місцем взяття на облік платником рентної плати за користування надрами для видобування корисних копалин.</w:t>
      </w:r>
    </w:p>
    <w:p w:rsidR="00C00123" w:rsidRDefault="00C00123" w:rsidP="00C00123">
      <w:pPr>
        <w:ind w:firstLine="567"/>
        <w:rPr>
          <w:rFonts w:ascii="Times New Roman" w:hAnsi="Times New Roman" w:cs="Times New Roman"/>
          <w:sz w:val="28"/>
          <w:szCs w:val="28"/>
          <w:shd w:val="clear" w:color="auto" w:fill="FFFFFF"/>
          <w:lang w:val="uk-UA"/>
        </w:rPr>
      </w:pPr>
      <w:r w:rsidRPr="00C00123">
        <w:rPr>
          <w:rFonts w:ascii="Times New Roman" w:hAnsi="Times New Roman" w:cs="Times New Roman"/>
          <w:sz w:val="28"/>
          <w:szCs w:val="28"/>
          <w:shd w:val="clear" w:color="auto" w:fill="FFFFFF"/>
        </w:rPr>
        <w:t xml:space="preserve">За </w:t>
      </w:r>
      <w:proofErr w:type="spellStart"/>
      <w:r w:rsidRPr="00C00123">
        <w:rPr>
          <w:rFonts w:ascii="Times New Roman" w:hAnsi="Times New Roman" w:cs="Times New Roman"/>
          <w:sz w:val="28"/>
          <w:szCs w:val="28"/>
          <w:shd w:val="clear" w:color="auto" w:fill="FFFFFF"/>
        </w:rPr>
        <w:t>інформацією</w:t>
      </w:r>
      <w:proofErr w:type="spellEnd"/>
      <w:r w:rsidRPr="00C00123">
        <w:rPr>
          <w:rFonts w:ascii="Times New Roman" w:hAnsi="Times New Roman" w:cs="Times New Roman"/>
          <w:sz w:val="28"/>
          <w:szCs w:val="28"/>
          <w:shd w:val="clear" w:color="auto" w:fill="FFFFFF"/>
        </w:rPr>
        <w:t xml:space="preserve"> </w:t>
      </w:r>
      <w:proofErr w:type="spellStart"/>
      <w:r w:rsidRPr="00C00123">
        <w:rPr>
          <w:rFonts w:ascii="Times New Roman" w:hAnsi="Times New Roman" w:cs="Times New Roman"/>
          <w:sz w:val="28"/>
          <w:szCs w:val="28"/>
          <w:shd w:val="clear" w:color="auto" w:fill="FFFFFF"/>
        </w:rPr>
        <w:t>загальнодоступного</w:t>
      </w:r>
      <w:proofErr w:type="spellEnd"/>
      <w:r w:rsidRPr="00C00123">
        <w:rPr>
          <w:rFonts w:ascii="Times New Roman" w:hAnsi="Times New Roman" w:cs="Times New Roman"/>
          <w:sz w:val="28"/>
          <w:szCs w:val="28"/>
          <w:shd w:val="clear" w:color="auto" w:fill="FFFFFF"/>
        </w:rPr>
        <w:t xml:space="preserve"> </w:t>
      </w:r>
      <w:proofErr w:type="spellStart"/>
      <w:r w:rsidRPr="00C00123">
        <w:rPr>
          <w:rFonts w:ascii="Times New Roman" w:hAnsi="Times New Roman" w:cs="Times New Roman"/>
          <w:sz w:val="28"/>
          <w:szCs w:val="28"/>
          <w:shd w:val="clear" w:color="auto" w:fill="FFFFFF"/>
        </w:rPr>
        <w:t>інформаційно-довідкового</w:t>
      </w:r>
      <w:proofErr w:type="spellEnd"/>
      <w:r w:rsidRPr="00C00123">
        <w:rPr>
          <w:rFonts w:ascii="Times New Roman" w:hAnsi="Times New Roman" w:cs="Times New Roman"/>
          <w:sz w:val="28"/>
          <w:szCs w:val="28"/>
          <w:shd w:val="clear" w:color="auto" w:fill="FFFFFF"/>
        </w:rPr>
        <w:t xml:space="preserve"> ресурсу.</w:t>
      </w:r>
    </w:p>
    <w:p w:rsidR="00C00123" w:rsidRDefault="00C00123" w:rsidP="00C00123">
      <w:pPr>
        <w:ind w:firstLine="567"/>
        <w:rPr>
          <w:rFonts w:ascii="Times New Roman" w:hAnsi="Times New Roman" w:cs="Times New Roman"/>
          <w:sz w:val="28"/>
          <w:szCs w:val="28"/>
          <w:shd w:val="clear" w:color="auto" w:fill="FFFFFF"/>
          <w:lang w:val="uk-UA"/>
        </w:rPr>
      </w:pPr>
    </w:p>
    <w:p w:rsidR="00C00123" w:rsidRDefault="00C00123" w:rsidP="00C00123">
      <w:pPr>
        <w:ind w:firstLine="567"/>
        <w:rPr>
          <w:rFonts w:ascii="Times New Roman" w:hAnsi="Times New Roman" w:cs="Times New Roman"/>
          <w:sz w:val="28"/>
          <w:szCs w:val="28"/>
          <w:shd w:val="clear" w:color="auto" w:fill="FFFFFF"/>
          <w:lang w:val="uk-UA"/>
        </w:rPr>
      </w:pPr>
    </w:p>
    <w:p w:rsidR="00C00123" w:rsidRPr="00C00123" w:rsidRDefault="00C00123" w:rsidP="00C00123">
      <w:pPr>
        <w:ind w:firstLine="567"/>
        <w:rPr>
          <w:rFonts w:ascii="Times New Roman" w:hAnsi="Times New Roman" w:cs="Times New Roman"/>
          <w:sz w:val="28"/>
          <w:szCs w:val="28"/>
          <w:lang w:val="uk-UA"/>
        </w:rPr>
      </w:pPr>
    </w:p>
    <w:p w:rsidR="00C00123" w:rsidRPr="00D6413A" w:rsidRDefault="00C00123" w:rsidP="00C00123">
      <w:pPr>
        <w:spacing w:after="0" w:line="240" w:lineRule="auto"/>
        <w:jc w:val="both"/>
        <w:rPr>
          <w:rFonts w:ascii="Times New Roman" w:hAnsi="Times New Roman" w:cs="Times New Roman"/>
          <w:sz w:val="20"/>
          <w:szCs w:val="20"/>
          <w:lang w:val="uk-UA"/>
        </w:rPr>
      </w:pPr>
      <w:r w:rsidRPr="00D6413A">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D6413A">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D6413A">
        <w:rPr>
          <w:rFonts w:ascii="Times New Roman" w:hAnsi="Times New Roman" w:cs="Times New Roman"/>
          <w:sz w:val="20"/>
          <w:szCs w:val="20"/>
          <w:lang w:val="uk-UA"/>
        </w:rPr>
        <w:t xml:space="preserve">: </w:t>
      </w:r>
      <w:hyperlink r:id="rId7" w:history="1">
        <w:r w:rsidRPr="00EA716F">
          <w:rPr>
            <w:rStyle w:val="a3"/>
            <w:rFonts w:ascii="Times New Roman" w:hAnsi="Times New Roman" w:cs="Times New Roman"/>
            <w:sz w:val="20"/>
            <w:szCs w:val="20"/>
            <w:lang w:val="en-US"/>
          </w:rPr>
          <w:t>ck</w:t>
        </w:r>
        <w:r w:rsidRPr="00D6413A">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D6413A">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D6413A">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D6413A">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C00123" w:rsidRPr="00D92C16" w:rsidRDefault="00C00123" w:rsidP="00983DAE">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bookmarkStart w:id="1" w:name="_GoBack"/>
      <w:bookmarkEnd w:id="1"/>
    </w:p>
    <w:p w:rsidR="00C00123" w:rsidRPr="00C00123" w:rsidRDefault="00C00123" w:rsidP="00C00123">
      <w:pPr>
        <w:spacing w:after="0" w:line="240" w:lineRule="auto"/>
        <w:ind w:firstLine="567"/>
        <w:jc w:val="both"/>
        <w:rPr>
          <w:rFonts w:ascii="Times New Roman" w:hAnsi="Times New Roman" w:cs="Times New Roman"/>
          <w:sz w:val="28"/>
          <w:szCs w:val="28"/>
        </w:rPr>
      </w:pPr>
    </w:p>
    <w:sectPr w:rsidR="00C00123" w:rsidRPr="00C00123"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123"/>
    <w:rsid w:val="004A64BE"/>
    <w:rsid w:val="00751448"/>
    <w:rsid w:val="00983DAE"/>
    <w:rsid w:val="00C00123"/>
    <w:rsid w:val="00D64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00123"/>
    <w:rPr>
      <w:color w:val="0000FF" w:themeColor="hyperlink"/>
      <w:u w:val="single"/>
    </w:rPr>
  </w:style>
  <w:style w:type="paragraph" w:styleId="a4">
    <w:name w:val="Balloon Text"/>
    <w:basedOn w:val="a"/>
    <w:link w:val="a5"/>
    <w:uiPriority w:val="99"/>
    <w:semiHidden/>
    <w:unhideWhenUsed/>
    <w:rsid w:val="00C001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0123"/>
    <w:rPr>
      <w:rFonts w:ascii="Tahoma" w:hAnsi="Tahoma" w:cs="Tahoma"/>
      <w:sz w:val="16"/>
      <w:szCs w:val="16"/>
    </w:rPr>
  </w:style>
  <w:style w:type="character" w:customStyle="1" w:styleId="z-label">
    <w:name w:val="z-label"/>
    <w:basedOn w:val="a0"/>
    <w:rsid w:val="00C001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00123"/>
    <w:rPr>
      <w:color w:val="0000FF" w:themeColor="hyperlink"/>
      <w:u w:val="single"/>
    </w:rPr>
  </w:style>
  <w:style w:type="paragraph" w:styleId="a4">
    <w:name w:val="Balloon Text"/>
    <w:basedOn w:val="a"/>
    <w:link w:val="a5"/>
    <w:uiPriority w:val="99"/>
    <w:semiHidden/>
    <w:unhideWhenUsed/>
    <w:rsid w:val="00C0012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0123"/>
    <w:rPr>
      <w:rFonts w:ascii="Tahoma" w:hAnsi="Tahoma" w:cs="Tahoma"/>
      <w:sz w:val="16"/>
      <w:szCs w:val="16"/>
    </w:rPr>
  </w:style>
  <w:style w:type="character" w:customStyle="1" w:styleId="z-label">
    <w:name w:val="z-label"/>
    <w:basedOn w:val="a0"/>
    <w:rsid w:val="00C00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openxmlformats.org/officeDocument/2006/relationships/settings" Target="settings.xml"/><Relationship Id="rId7" Type="http://schemas.openxmlformats.org/officeDocument/2006/relationships/hyperlink" Target="mailto:ck.zmi@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ax.gov.ua/rahunki-dlya-splati-platejiv/"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1425</Words>
  <Characters>813</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cp:lastPrinted>2022-09-15T06:43:00Z</cp:lastPrinted>
  <dcterms:created xsi:type="dcterms:W3CDTF">2022-09-14T11:24:00Z</dcterms:created>
  <dcterms:modified xsi:type="dcterms:W3CDTF">2022-09-20T06:16:00Z</dcterms:modified>
</cp:coreProperties>
</file>